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31E" w:rsidRPr="00B50022" w:rsidRDefault="0023631E" w:rsidP="00B50022">
      <w:pPr>
        <w:pStyle w:val="Heading1"/>
        <w:rPr>
          <w:rFonts w:ascii="Segoe UI" w:eastAsia="Calibri" w:hAnsi="Segoe UI" w:cs="Segoe UI"/>
          <w:b/>
          <w:color w:val="auto"/>
          <w:sz w:val="24"/>
          <w:szCs w:val="24"/>
        </w:rPr>
      </w:pPr>
      <w:r w:rsidRPr="00B50022">
        <w:rPr>
          <w:rFonts w:ascii="Segoe UI" w:eastAsia="Calibri" w:hAnsi="Segoe UI" w:cs="Segoe UI"/>
          <w:b/>
          <w:color w:val="auto"/>
          <w:sz w:val="24"/>
          <w:szCs w:val="24"/>
        </w:rPr>
        <w:t>Fundamentals of Cell Biology</w:t>
      </w:r>
      <w:r w:rsidR="00B50022" w:rsidRPr="00B50022">
        <w:rPr>
          <w:rFonts w:ascii="Segoe UI" w:eastAsia="Calibri" w:hAnsi="Segoe UI" w:cs="Segoe UI"/>
          <w:b/>
          <w:color w:val="auto"/>
          <w:sz w:val="24"/>
          <w:szCs w:val="24"/>
        </w:rPr>
        <w:t xml:space="preserve"> </w:t>
      </w:r>
      <w:r w:rsidR="00B50022" w:rsidRPr="00B50022">
        <w:rPr>
          <w:rFonts w:ascii="Segoe UI" w:eastAsia="Calibri" w:hAnsi="Segoe UI" w:cs="Segoe UI"/>
          <w:b/>
          <w:color w:val="auto"/>
          <w:sz w:val="24"/>
          <w:szCs w:val="24"/>
        </w:rPr>
        <w:ptab w:relativeTo="margin" w:alignment="right" w:leader="none"/>
      </w:r>
      <w:r w:rsidRPr="00B50022">
        <w:rPr>
          <w:rFonts w:ascii="Segoe UI" w:eastAsia="Calibri" w:hAnsi="Segoe UI" w:cs="Segoe UI"/>
          <w:b/>
          <w:color w:val="auto"/>
          <w:sz w:val="24"/>
          <w:szCs w:val="24"/>
        </w:rPr>
        <w:t>Ch 12 Worksheet: GPCRs and RTKs</w:t>
      </w:r>
    </w:p>
    <w:p w:rsidR="0023631E" w:rsidRDefault="0023631E" w:rsidP="0023631E">
      <w:pPr>
        <w:rPr>
          <w:rFonts w:ascii="Segoe UI" w:eastAsia="Calibri" w:hAnsi="Segoe UI" w:cs="Segoe UI"/>
        </w:rPr>
      </w:pPr>
    </w:p>
    <w:p w:rsidR="0023631E" w:rsidRDefault="0023631E" w:rsidP="00B50022">
      <w:pPr>
        <w:pStyle w:val="Heading2"/>
        <w:rPr>
          <w:rFonts w:ascii="Segoe UI" w:eastAsia="Calibri" w:hAnsi="Segoe UI" w:cs="Segoe UI"/>
          <w:color w:val="auto"/>
          <w:sz w:val="24"/>
          <w:szCs w:val="24"/>
        </w:rPr>
      </w:pPr>
      <w:r w:rsidRPr="00B50022">
        <w:rPr>
          <w:rFonts w:ascii="Segoe UI" w:eastAsia="Calibri" w:hAnsi="Segoe UI" w:cs="Segoe UI"/>
          <w:color w:val="auto"/>
          <w:sz w:val="24"/>
          <w:szCs w:val="24"/>
        </w:rPr>
        <w:t xml:space="preserve">Learning Outcome(s): </w:t>
      </w:r>
    </w:p>
    <w:p w:rsidR="00B50022" w:rsidRPr="00B50022" w:rsidRDefault="00B50022" w:rsidP="00B50022"/>
    <w:p w:rsidR="0023631E" w:rsidRPr="00B50022" w:rsidRDefault="0023631E" w:rsidP="006108C2">
      <w:pPr>
        <w:pStyle w:val="ListParagraph"/>
        <w:numPr>
          <w:ilvl w:val="0"/>
          <w:numId w:val="8"/>
        </w:numPr>
        <w:tabs>
          <w:tab w:val="left" w:pos="720"/>
        </w:tabs>
        <w:ind w:left="720" w:hanging="360"/>
        <w:rPr>
          <w:rFonts w:ascii="Segoe UI" w:eastAsia="Times New Roman" w:hAnsi="Segoe UI" w:cs="Segoe UI"/>
          <w:color w:val="000000"/>
          <w:sz w:val="24"/>
          <w:szCs w:val="24"/>
        </w:rPr>
      </w:pPr>
      <w:r w:rsidRPr="00B50022">
        <w:rPr>
          <w:rFonts w:ascii="Segoe UI" w:eastAsia="Times New Roman" w:hAnsi="Segoe UI" w:cs="Segoe UI"/>
          <w:color w:val="000000"/>
          <w:sz w:val="24"/>
          <w:szCs w:val="24"/>
        </w:rPr>
        <w:t xml:space="preserve">Compare and contrast the structure and function of G-protein coupled receptors (GPCRs) and receptor tyrosine kinases (RTKs), and describe the mechanism of action and signaling pathways that are a result in </w:t>
      </w:r>
      <w:r w:rsidR="009609D6" w:rsidRPr="00B50022">
        <w:rPr>
          <w:rFonts w:ascii="Segoe UI" w:eastAsia="Times New Roman" w:hAnsi="Segoe UI" w:cs="Segoe UI"/>
          <w:color w:val="000000"/>
          <w:sz w:val="24"/>
          <w:szCs w:val="24"/>
        </w:rPr>
        <w:t xml:space="preserve">the </w:t>
      </w:r>
      <w:r w:rsidRPr="00B50022">
        <w:rPr>
          <w:rFonts w:ascii="Segoe UI" w:eastAsia="Times New Roman" w:hAnsi="Segoe UI" w:cs="Segoe UI"/>
          <w:color w:val="000000"/>
          <w:sz w:val="24"/>
          <w:szCs w:val="24"/>
        </w:rPr>
        <w:t>activation of these receptors.</w:t>
      </w:r>
    </w:p>
    <w:p w:rsidR="0051264C" w:rsidRPr="009609D6" w:rsidRDefault="0023631E" w:rsidP="006108C2">
      <w:pPr>
        <w:ind w:left="720" w:hanging="360"/>
        <w:rPr>
          <w:rFonts w:ascii="Segoe UI" w:hAnsi="Segoe UI" w:cs="Segoe UI"/>
          <w:sz w:val="24"/>
        </w:rPr>
      </w:pPr>
      <w:r w:rsidRPr="009609D6">
        <w:rPr>
          <w:rFonts w:ascii="Segoe UI" w:eastAsia="Times New Roman" w:hAnsi="Segoe UI" w:cs="Segoe UI"/>
          <w:color w:val="000000"/>
          <w:sz w:val="24"/>
        </w:rPr>
        <w:t xml:space="preserve"> </w:t>
      </w:r>
      <w:bookmarkStart w:id="0" w:name="_GoBack"/>
    </w:p>
    <w:p w:rsidR="00B50022" w:rsidRDefault="009609D6" w:rsidP="006108C2">
      <w:pPr>
        <w:pStyle w:val="ListParagraph"/>
        <w:numPr>
          <w:ilvl w:val="0"/>
          <w:numId w:val="7"/>
        </w:numPr>
        <w:rPr>
          <w:rFonts w:ascii="Segoe UI" w:hAnsi="Segoe UI" w:cs="Segoe UI"/>
          <w:sz w:val="24"/>
        </w:rPr>
      </w:pPr>
      <w:r w:rsidRPr="009609D6">
        <w:rPr>
          <w:rFonts w:ascii="Segoe UI" w:hAnsi="Segoe UI" w:cs="Segoe UI"/>
          <w:sz w:val="24"/>
        </w:rPr>
        <w:t>Describe or draw the structure of the G-protein associated with a GPCR after a ligand binds the GPCR and the receptor is activated.</w:t>
      </w:r>
    </w:p>
    <w:p w:rsidR="00B50022" w:rsidRDefault="00B50022" w:rsidP="006108C2">
      <w:pPr>
        <w:pStyle w:val="ListParagraph"/>
        <w:ind w:hanging="360"/>
        <w:rPr>
          <w:rFonts w:ascii="Segoe UI" w:hAnsi="Segoe UI" w:cs="Segoe UI"/>
          <w:sz w:val="24"/>
        </w:rPr>
      </w:pPr>
    </w:p>
    <w:p w:rsidR="00DE0E83" w:rsidRPr="009609D6" w:rsidRDefault="00B50022" w:rsidP="006108C2">
      <w:pPr>
        <w:pStyle w:val="ListParagraph"/>
        <w:numPr>
          <w:ilvl w:val="0"/>
          <w:numId w:val="7"/>
        </w:numPr>
        <w:rPr>
          <w:rFonts w:ascii="Segoe UI" w:hAnsi="Segoe UI" w:cs="Segoe UI"/>
          <w:sz w:val="24"/>
        </w:rPr>
      </w:pPr>
      <w:r w:rsidRPr="009609D6">
        <w:rPr>
          <w:rFonts w:ascii="Segoe UI" w:hAnsi="Segoe UI" w:cs="Segoe UI"/>
          <w:sz w:val="24"/>
        </w:rPr>
        <w:t xml:space="preserve"> </w:t>
      </w:r>
      <w:r w:rsidR="00DE0E83" w:rsidRPr="009609D6">
        <w:rPr>
          <w:rFonts w:ascii="Segoe UI" w:hAnsi="Segoe UI" w:cs="Segoe UI"/>
          <w:sz w:val="24"/>
        </w:rPr>
        <w:t xml:space="preserve">Describe </w:t>
      </w:r>
      <w:r w:rsidR="009609D6">
        <w:rPr>
          <w:rFonts w:ascii="Segoe UI" w:hAnsi="Segoe UI" w:cs="Segoe UI"/>
          <w:sz w:val="24"/>
        </w:rPr>
        <w:t xml:space="preserve">or draw </w:t>
      </w:r>
      <w:r w:rsidR="00DE0E83" w:rsidRPr="009609D6">
        <w:rPr>
          <w:rFonts w:ascii="Segoe UI" w:hAnsi="Segoe UI" w:cs="Segoe UI"/>
          <w:sz w:val="24"/>
        </w:rPr>
        <w:t xml:space="preserve">two characteristics that </w:t>
      </w:r>
      <w:r w:rsidR="002D39F8" w:rsidRPr="009609D6">
        <w:rPr>
          <w:rFonts w:ascii="Segoe UI" w:hAnsi="Segoe UI" w:cs="Segoe UI"/>
          <w:sz w:val="24"/>
        </w:rPr>
        <w:t xml:space="preserve">would change if the </w:t>
      </w:r>
      <w:r w:rsidR="009609D6">
        <w:rPr>
          <w:rFonts w:ascii="Segoe UI" w:hAnsi="Segoe UI" w:cs="Segoe UI"/>
          <w:sz w:val="24"/>
        </w:rPr>
        <w:t xml:space="preserve">GPCR and associated G protein </w:t>
      </w:r>
      <w:r w:rsidR="002D39F8" w:rsidRPr="009609D6">
        <w:rPr>
          <w:rFonts w:ascii="Segoe UI" w:hAnsi="Segoe UI" w:cs="Segoe UI"/>
          <w:sz w:val="24"/>
        </w:rPr>
        <w:t xml:space="preserve">changed </w:t>
      </w:r>
      <w:r w:rsidR="009609D6">
        <w:rPr>
          <w:rFonts w:ascii="Segoe UI" w:hAnsi="Segoe UI" w:cs="Segoe UI"/>
          <w:sz w:val="24"/>
        </w:rPr>
        <w:t>to their inactive state.</w:t>
      </w:r>
    </w:p>
    <w:p w:rsidR="00151962" w:rsidRPr="009609D6" w:rsidRDefault="00151962" w:rsidP="006108C2">
      <w:pPr>
        <w:pStyle w:val="ListParagraph"/>
        <w:ind w:hanging="360"/>
        <w:rPr>
          <w:rFonts w:ascii="Segoe UI" w:hAnsi="Segoe UI" w:cs="Segoe UI"/>
          <w:sz w:val="24"/>
        </w:rPr>
      </w:pPr>
    </w:p>
    <w:p w:rsidR="00557D75" w:rsidRPr="009609D6" w:rsidRDefault="00557D75" w:rsidP="006108C2">
      <w:pPr>
        <w:ind w:left="720" w:hanging="360"/>
        <w:rPr>
          <w:rFonts w:ascii="Segoe UI" w:hAnsi="Segoe UI" w:cs="Segoe UI"/>
          <w:sz w:val="24"/>
        </w:rPr>
      </w:pPr>
    </w:p>
    <w:p w:rsidR="00DE0E83" w:rsidRPr="009609D6" w:rsidRDefault="002D39F8" w:rsidP="006108C2">
      <w:pPr>
        <w:pStyle w:val="ListParagraph"/>
        <w:numPr>
          <w:ilvl w:val="0"/>
          <w:numId w:val="7"/>
        </w:numPr>
        <w:rPr>
          <w:rFonts w:ascii="Segoe UI" w:hAnsi="Segoe UI" w:cs="Segoe UI"/>
          <w:sz w:val="24"/>
        </w:rPr>
      </w:pPr>
      <w:r w:rsidRPr="009609D6">
        <w:rPr>
          <w:rFonts w:ascii="Segoe UI" w:hAnsi="Segoe UI" w:cs="Segoe UI"/>
          <w:sz w:val="24"/>
        </w:rPr>
        <w:t>There is a specific series of events that results in glycogen breakdown in response to activation of a GPCR by a</w:t>
      </w:r>
      <w:r w:rsidR="009609D6">
        <w:rPr>
          <w:rFonts w:ascii="Segoe UI" w:hAnsi="Segoe UI" w:cs="Segoe UI"/>
          <w:sz w:val="24"/>
        </w:rPr>
        <w:t>drenaline</w:t>
      </w:r>
      <w:r w:rsidRPr="009609D6">
        <w:rPr>
          <w:rFonts w:ascii="Segoe UI" w:hAnsi="Segoe UI" w:cs="Segoe UI"/>
          <w:sz w:val="24"/>
        </w:rPr>
        <w:t>. Answer a-d in regards to that series of events.</w:t>
      </w:r>
    </w:p>
    <w:p w:rsidR="002D39F8" w:rsidRPr="009609D6" w:rsidRDefault="002D39F8" w:rsidP="006108C2">
      <w:pPr>
        <w:pStyle w:val="ListParagraph"/>
        <w:ind w:hanging="360"/>
        <w:rPr>
          <w:rFonts w:ascii="Segoe UI" w:hAnsi="Segoe UI" w:cs="Segoe UI"/>
          <w:sz w:val="24"/>
        </w:rPr>
      </w:pPr>
    </w:p>
    <w:p w:rsidR="00DB17D2" w:rsidRPr="009609D6" w:rsidRDefault="00DB17D2" w:rsidP="006108C2">
      <w:pPr>
        <w:pStyle w:val="ListParagraph"/>
        <w:numPr>
          <w:ilvl w:val="0"/>
          <w:numId w:val="4"/>
        </w:numPr>
        <w:rPr>
          <w:rFonts w:ascii="Segoe UI" w:hAnsi="Segoe UI" w:cs="Segoe UI"/>
          <w:sz w:val="24"/>
        </w:rPr>
      </w:pPr>
      <w:r w:rsidRPr="009609D6">
        <w:rPr>
          <w:rFonts w:ascii="Segoe UI" w:hAnsi="Segoe UI" w:cs="Segoe UI"/>
          <w:sz w:val="24"/>
        </w:rPr>
        <w:t xml:space="preserve">What is the </w:t>
      </w:r>
      <w:r w:rsidR="002D39F8" w:rsidRPr="009609D6">
        <w:rPr>
          <w:rFonts w:ascii="Segoe UI" w:hAnsi="Segoe UI" w:cs="Segoe UI"/>
          <w:sz w:val="24"/>
        </w:rPr>
        <w:t>ligand in this scenario?</w:t>
      </w:r>
    </w:p>
    <w:p w:rsidR="00DB17D2" w:rsidRPr="009609D6" w:rsidRDefault="00DB17D2" w:rsidP="006108C2">
      <w:pPr>
        <w:pStyle w:val="ListParagraph"/>
        <w:ind w:hanging="360"/>
        <w:rPr>
          <w:rFonts w:ascii="Segoe UI" w:hAnsi="Segoe UI" w:cs="Segoe UI"/>
          <w:sz w:val="24"/>
        </w:rPr>
      </w:pPr>
    </w:p>
    <w:p w:rsidR="00DE0E83" w:rsidRPr="009609D6" w:rsidRDefault="00081C47" w:rsidP="006108C2">
      <w:pPr>
        <w:pStyle w:val="ListParagraph"/>
        <w:numPr>
          <w:ilvl w:val="0"/>
          <w:numId w:val="4"/>
        </w:numPr>
        <w:rPr>
          <w:rFonts w:ascii="Segoe UI" w:hAnsi="Segoe UI" w:cs="Segoe UI"/>
          <w:sz w:val="24"/>
        </w:rPr>
      </w:pPr>
      <w:r w:rsidRPr="009609D6">
        <w:rPr>
          <w:rFonts w:ascii="Segoe UI" w:hAnsi="Segoe UI" w:cs="Segoe UI"/>
          <w:sz w:val="24"/>
        </w:rPr>
        <w:t xml:space="preserve">Describe what would happen to glycogen </w:t>
      </w:r>
      <w:r w:rsidR="009609D6">
        <w:rPr>
          <w:rFonts w:ascii="Segoe UI" w:hAnsi="Segoe UI" w:cs="Segoe UI"/>
          <w:sz w:val="24"/>
        </w:rPr>
        <w:t xml:space="preserve">metabolism </w:t>
      </w:r>
      <w:r w:rsidRPr="009609D6">
        <w:rPr>
          <w:rFonts w:ascii="Segoe UI" w:hAnsi="Segoe UI" w:cs="Segoe UI"/>
          <w:sz w:val="24"/>
        </w:rPr>
        <w:t>if PKA were unable to bind cAMP?</w:t>
      </w:r>
    </w:p>
    <w:p w:rsidR="00151962" w:rsidRPr="009609D6" w:rsidRDefault="00151962" w:rsidP="006108C2">
      <w:pPr>
        <w:ind w:left="720" w:hanging="360"/>
        <w:rPr>
          <w:rFonts w:ascii="Segoe UI" w:hAnsi="Segoe UI" w:cs="Segoe UI"/>
          <w:sz w:val="24"/>
        </w:rPr>
      </w:pPr>
    </w:p>
    <w:p w:rsidR="00DE0E83" w:rsidRPr="009609D6" w:rsidRDefault="00081C47" w:rsidP="006108C2">
      <w:pPr>
        <w:pStyle w:val="ListParagraph"/>
        <w:numPr>
          <w:ilvl w:val="0"/>
          <w:numId w:val="4"/>
        </w:numPr>
        <w:rPr>
          <w:rFonts w:ascii="Segoe UI" w:hAnsi="Segoe UI" w:cs="Segoe UI"/>
          <w:sz w:val="24"/>
        </w:rPr>
      </w:pPr>
      <w:r w:rsidRPr="009609D6">
        <w:rPr>
          <w:rFonts w:ascii="Segoe UI" w:hAnsi="Segoe UI" w:cs="Segoe UI"/>
          <w:sz w:val="24"/>
        </w:rPr>
        <w:t>Describe what wou</w:t>
      </w:r>
      <w:r w:rsidR="002D39F8" w:rsidRPr="009609D6">
        <w:rPr>
          <w:rFonts w:ascii="Segoe UI" w:hAnsi="Segoe UI" w:cs="Segoe UI"/>
          <w:sz w:val="24"/>
        </w:rPr>
        <w:t>ld happen to glucose levels in response to activation of this pathway.</w:t>
      </w:r>
    </w:p>
    <w:p w:rsidR="00081C47" w:rsidRPr="009609D6" w:rsidRDefault="00081C47" w:rsidP="006108C2">
      <w:pPr>
        <w:ind w:left="720" w:hanging="360"/>
        <w:rPr>
          <w:rFonts w:ascii="Segoe UI" w:hAnsi="Segoe UI" w:cs="Segoe UI"/>
          <w:sz w:val="24"/>
        </w:rPr>
      </w:pPr>
    </w:p>
    <w:p w:rsidR="00B50022" w:rsidRDefault="002D39F8" w:rsidP="006108C2">
      <w:pPr>
        <w:pStyle w:val="ListParagraph"/>
        <w:numPr>
          <w:ilvl w:val="0"/>
          <w:numId w:val="7"/>
        </w:numPr>
        <w:rPr>
          <w:rFonts w:ascii="Segoe UI" w:hAnsi="Segoe UI" w:cs="Segoe UI"/>
          <w:sz w:val="24"/>
        </w:rPr>
      </w:pPr>
      <w:r w:rsidRPr="009609D6">
        <w:rPr>
          <w:rFonts w:ascii="Segoe UI" w:hAnsi="Segoe UI" w:cs="Segoe UI"/>
          <w:sz w:val="24"/>
        </w:rPr>
        <w:t>Describe the steps needed to activate a Receptor Tyrosine Kinase (RTK).</w:t>
      </w:r>
    </w:p>
    <w:p w:rsidR="00B50022" w:rsidRDefault="00B50022" w:rsidP="006108C2">
      <w:pPr>
        <w:pStyle w:val="ListParagraph"/>
        <w:ind w:hanging="360"/>
        <w:rPr>
          <w:rFonts w:ascii="Segoe UI" w:hAnsi="Segoe UI" w:cs="Segoe UI"/>
          <w:sz w:val="24"/>
        </w:rPr>
      </w:pPr>
    </w:p>
    <w:p w:rsidR="00B50022" w:rsidRDefault="00B50022" w:rsidP="006108C2">
      <w:pPr>
        <w:pStyle w:val="ListParagraph"/>
        <w:numPr>
          <w:ilvl w:val="0"/>
          <w:numId w:val="7"/>
        </w:numPr>
        <w:rPr>
          <w:rFonts w:ascii="Segoe UI" w:hAnsi="Segoe UI" w:cs="Segoe UI"/>
          <w:sz w:val="24"/>
        </w:rPr>
      </w:pPr>
      <w:r w:rsidRPr="009609D6">
        <w:rPr>
          <w:rFonts w:ascii="Segoe UI" w:hAnsi="Segoe UI" w:cs="Segoe UI"/>
          <w:sz w:val="24"/>
        </w:rPr>
        <w:t xml:space="preserve"> </w:t>
      </w:r>
      <w:r w:rsidR="00081C47" w:rsidRPr="009609D6">
        <w:rPr>
          <w:rFonts w:ascii="Segoe UI" w:hAnsi="Segoe UI" w:cs="Segoe UI"/>
          <w:sz w:val="24"/>
        </w:rPr>
        <w:t>What is the END result, the cellular response, after activation of an RTK?</w:t>
      </w:r>
    </w:p>
    <w:p w:rsidR="00B50022" w:rsidRPr="00B50022" w:rsidRDefault="00B50022" w:rsidP="006108C2">
      <w:pPr>
        <w:pStyle w:val="ListParagraph"/>
        <w:ind w:hanging="360"/>
        <w:rPr>
          <w:rFonts w:ascii="Segoe UI" w:hAnsi="Segoe UI" w:cs="Segoe UI"/>
          <w:sz w:val="24"/>
        </w:rPr>
      </w:pPr>
    </w:p>
    <w:p w:rsidR="00081C47" w:rsidRPr="009609D6" w:rsidRDefault="00081C47" w:rsidP="006108C2">
      <w:pPr>
        <w:pStyle w:val="ListParagraph"/>
        <w:numPr>
          <w:ilvl w:val="0"/>
          <w:numId w:val="7"/>
        </w:numPr>
        <w:rPr>
          <w:rFonts w:ascii="Segoe UI" w:hAnsi="Segoe UI" w:cs="Segoe UI"/>
          <w:sz w:val="24"/>
        </w:rPr>
      </w:pPr>
      <w:r w:rsidRPr="009609D6">
        <w:rPr>
          <w:rFonts w:ascii="Segoe UI" w:hAnsi="Segoe UI" w:cs="Segoe UI"/>
          <w:sz w:val="24"/>
        </w:rPr>
        <w:lastRenderedPageBreak/>
        <w:t xml:space="preserve">After activation of </w:t>
      </w:r>
      <w:r w:rsidR="002D39F8" w:rsidRPr="009609D6">
        <w:rPr>
          <w:rFonts w:ascii="Segoe UI" w:hAnsi="Segoe UI" w:cs="Segoe UI"/>
          <w:sz w:val="24"/>
        </w:rPr>
        <w:t>an RTK</w:t>
      </w:r>
      <w:r w:rsidRPr="009609D6">
        <w:rPr>
          <w:rFonts w:ascii="Segoe UI" w:hAnsi="Segoe UI" w:cs="Segoe UI"/>
          <w:sz w:val="24"/>
        </w:rPr>
        <w:t>, a Ras-GTPase gets activated,</w:t>
      </w:r>
      <w:r w:rsidR="00557D75" w:rsidRPr="009609D6">
        <w:rPr>
          <w:rFonts w:ascii="Segoe UI" w:hAnsi="Segoe UI" w:cs="Segoe UI"/>
          <w:sz w:val="24"/>
        </w:rPr>
        <w:t xml:space="preserve"> activating the MAP</w:t>
      </w:r>
      <w:r w:rsidR="009609D6">
        <w:rPr>
          <w:rFonts w:ascii="Segoe UI" w:hAnsi="Segoe UI" w:cs="Segoe UI"/>
          <w:sz w:val="24"/>
        </w:rPr>
        <w:t xml:space="preserve"> </w:t>
      </w:r>
      <w:r w:rsidR="00557D75" w:rsidRPr="009609D6">
        <w:rPr>
          <w:rFonts w:ascii="Segoe UI" w:hAnsi="Segoe UI" w:cs="Segoe UI"/>
          <w:sz w:val="24"/>
        </w:rPr>
        <w:t>Kinase cascade. W</w:t>
      </w:r>
      <w:r w:rsidRPr="009609D6">
        <w:rPr>
          <w:rFonts w:ascii="Segoe UI" w:hAnsi="Segoe UI" w:cs="Segoe UI"/>
          <w:sz w:val="24"/>
        </w:rPr>
        <w:t>hat would happen if Ras was</w:t>
      </w:r>
      <w:r w:rsidR="009609D6">
        <w:rPr>
          <w:rFonts w:ascii="Segoe UI" w:hAnsi="Segoe UI" w:cs="Segoe UI"/>
          <w:sz w:val="24"/>
        </w:rPr>
        <w:t xml:space="preserve"> mutated such that it was </w:t>
      </w:r>
      <w:r w:rsidR="002D39F8" w:rsidRPr="009609D6">
        <w:rPr>
          <w:rFonts w:ascii="Segoe UI" w:hAnsi="Segoe UI" w:cs="Segoe UI"/>
          <w:sz w:val="24"/>
        </w:rPr>
        <w:t>unable to hydrolyze GTP to GDP</w:t>
      </w:r>
      <w:bookmarkEnd w:id="0"/>
      <w:r w:rsidR="002D39F8" w:rsidRPr="009609D6">
        <w:rPr>
          <w:rFonts w:ascii="Segoe UI" w:hAnsi="Segoe UI" w:cs="Segoe UI"/>
          <w:sz w:val="24"/>
        </w:rPr>
        <w:t>.</w:t>
      </w:r>
    </w:p>
    <w:sectPr w:rsidR="00081C47" w:rsidRPr="009609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A0DD2"/>
    <w:multiLevelType w:val="hybridMultilevel"/>
    <w:tmpl w:val="BB6CD536"/>
    <w:lvl w:ilvl="0" w:tplc="360CD43A">
      <w:start w:val="1"/>
      <w:numFmt w:val="lowerLetter"/>
      <w:lvlText w:val="%1."/>
      <w:lvlJc w:val="left"/>
      <w:pPr>
        <w:ind w:left="6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47EC3"/>
    <w:multiLevelType w:val="hybridMultilevel"/>
    <w:tmpl w:val="3E244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6496D"/>
    <w:multiLevelType w:val="hybridMultilevel"/>
    <w:tmpl w:val="C7047A16"/>
    <w:lvl w:ilvl="0" w:tplc="806053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D5870"/>
    <w:multiLevelType w:val="hybridMultilevel"/>
    <w:tmpl w:val="E4FEA8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73937"/>
    <w:multiLevelType w:val="hybridMultilevel"/>
    <w:tmpl w:val="2F8A47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8E34D7"/>
    <w:multiLevelType w:val="hybridMultilevel"/>
    <w:tmpl w:val="E8C80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45DA9"/>
    <w:multiLevelType w:val="hybridMultilevel"/>
    <w:tmpl w:val="1CD8C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63437"/>
    <w:multiLevelType w:val="hybridMultilevel"/>
    <w:tmpl w:val="BF3E59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696"/>
    <w:rsid w:val="00025F57"/>
    <w:rsid w:val="00061004"/>
    <w:rsid w:val="00081C47"/>
    <w:rsid w:val="00151962"/>
    <w:rsid w:val="001B08C3"/>
    <w:rsid w:val="001D6696"/>
    <w:rsid w:val="0023631E"/>
    <w:rsid w:val="002D39F8"/>
    <w:rsid w:val="003B2A27"/>
    <w:rsid w:val="0051264C"/>
    <w:rsid w:val="00557D75"/>
    <w:rsid w:val="006108C2"/>
    <w:rsid w:val="007010C5"/>
    <w:rsid w:val="00864E8A"/>
    <w:rsid w:val="009609D6"/>
    <w:rsid w:val="00B26A6C"/>
    <w:rsid w:val="00B50022"/>
    <w:rsid w:val="00DB17D2"/>
    <w:rsid w:val="00DE0E83"/>
    <w:rsid w:val="00F8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8D2CD9-5848-46C6-9489-68883481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00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00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0E8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50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500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5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Shoshana Katzman</dc:creator>
  <cp:keywords/>
  <dc:description/>
  <cp:lastModifiedBy>Shoshana Katzman</cp:lastModifiedBy>
  <cp:revision>5</cp:revision>
  <dcterms:created xsi:type="dcterms:W3CDTF">2022-07-16T11:35:00Z</dcterms:created>
  <dcterms:modified xsi:type="dcterms:W3CDTF">2022-07-16T11:38:00Z</dcterms:modified>
</cp:coreProperties>
</file>